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Педагогічне вивчення розвитку компетентностей дітей було проведено з вихованцями раннього, молодшого та середнього віку педагогічними працівниками у складі вихователів–  інклюзивна група раннього віку №1; Оксани Мазуренко, Галини Вітюк, Лесі Кукелко, Катерини Сліпчук – ІІ молодшої інклюзивної групи №2; Валентини Міщенко, , Галини Мельничук – різновікової інклюзивної групи №3; Інни Слободянюк, Валентини Міщенко , Анастасії Яворської– старшої логопедичної  групи №4. А також до моніторингу були залучені музичний керівник Катерина Оніщук, асистенти вихователів Тетяна Золотун, та вихователь-методист Слободянюк Інна,  що дало можливість повноцінно вивчити особливості розвитку вихованців.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З метою проведення цілеспрямованого і повного педагогічного обстеження рівня компетенції відповідно до вимог Базового компонента дошкільної освіти, протягом зазначеного періоду педагоги оцінювали досягнення дітей кожної вікової групи за показниками (критеріями) семи освітніх напрямів («Особистість дитини», «Дитина в сенсорно-пізнавальному просторі», «Дитина в природному довкіллі», «Гра дитини», «Мовлення дитини», «Дитина у світі мистецтва», «Дитина в соціумі»).</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Моніторинг був проведений за методичним посібником «Моніторинг досягнень дітей дошкільного віку згідно з базовим компонентом дошкільної освіти» за загальною редакцією Н.М. Шаповал, О.М. Кулик, Т.В. Киричук – Тернопіль: Мандрівець, 2021.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Результати моніторингового обстеження кожної дитини було внесено у зведені картку результатів моніторингу сформованості основних компетенцій відповідної вікової групи.</w:t>
      </w:r>
    </w:p>
    <w:p w:rsidR="004C3053" w:rsidRPr="004C3053" w:rsidRDefault="004C3053" w:rsidP="004C3053">
      <w:pPr>
        <w:spacing w:after="0" w:line="276" w:lineRule="auto"/>
        <w:ind w:firstLine="708"/>
        <w:jc w:val="both"/>
        <w:rPr>
          <w:rFonts w:ascii="Times New Roman" w:eastAsia="Times New Roman" w:hAnsi="Times New Roman" w:cs="Times New Roman"/>
          <w:b/>
          <w:sz w:val="24"/>
          <w:szCs w:val="24"/>
          <w:lang w:val="uk-UA" w:eastAsia="ru-RU"/>
        </w:rPr>
      </w:pPr>
      <w:r w:rsidRPr="004C3053">
        <w:rPr>
          <w:rFonts w:ascii="Times New Roman" w:eastAsia="Times New Roman" w:hAnsi="Times New Roman" w:cs="Times New Roman"/>
          <w:sz w:val="28"/>
          <w:szCs w:val="28"/>
          <w:lang w:val="uk-UA" w:eastAsia="ru-RU"/>
        </w:rPr>
        <w:t>Педагоги були забезпечені інструментарієм для здійснення моніторингу, матеріалами щодо фіксування результатів (таблицями, картками) та матеріалами проведення педагогічної діагностики.</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Вихователь-методист Інна Слободянюк проаналізувала результати роботи вихователів з вивчення рівня розвитку дітей кожної вікової групи, засвоєння дитиною знань, умінь у різних видах діяльності, правил та особистісного розвитку та узагальнила подані матеріали склавши Узагальнену картку показників моніторингу розвитку компетентностей дошкільників ЗДО №1 «Теремок» </w:t>
      </w:r>
      <w:r w:rsidRPr="004C3053">
        <w:rPr>
          <w:rFonts w:ascii="Times New Roman" w:eastAsia="Times New Roman" w:hAnsi="Times New Roman" w:cs="Times New Roman"/>
          <w:b/>
          <w:i/>
          <w:sz w:val="28"/>
          <w:szCs w:val="28"/>
          <w:lang w:val="uk-UA" w:eastAsia="ru-RU"/>
        </w:rPr>
        <w:t>(Додаток1)</w:t>
      </w:r>
      <w:r w:rsidRPr="004C3053">
        <w:rPr>
          <w:rFonts w:ascii="Times New Roman" w:eastAsia="Times New Roman" w:hAnsi="Times New Roman" w:cs="Times New Roman"/>
          <w:sz w:val="28"/>
          <w:szCs w:val="28"/>
          <w:lang w:val="uk-UA" w:eastAsia="ru-RU"/>
        </w:rPr>
        <w:t xml:space="preserve">. </w:t>
      </w:r>
    </w:p>
    <w:p w:rsidR="004C3053" w:rsidRPr="004C3053" w:rsidRDefault="004C3053" w:rsidP="004C3053">
      <w:pPr>
        <w:spacing w:after="0" w:line="276" w:lineRule="auto"/>
        <w:ind w:firstLine="708"/>
        <w:jc w:val="both"/>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lastRenderedPageBreak/>
        <w:t>Моніторингом було охоплено 17 дітей раннього віку (група раннього віку №1) та 54 дітей молодшого та середнього дошкільного віку (молодша група №2, різновікова група №3, старша група №4).</w:t>
      </w:r>
    </w:p>
    <w:p w:rsidR="004C3053" w:rsidRPr="004C3053" w:rsidRDefault="004C3053" w:rsidP="004C3053">
      <w:pPr>
        <w:spacing w:after="0" w:line="276" w:lineRule="auto"/>
        <w:ind w:firstLine="708"/>
        <w:jc w:val="both"/>
        <w:rPr>
          <w:rFonts w:ascii="Times New Roman" w:eastAsia="Times New Roman" w:hAnsi="Times New Roman" w:cs="Times New Roman"/>
          <w:sz w:val="28"/>
          <w:szCs w:val="28"/>
          <w:lang w:val="uk-UA" w:eastAsia="ru-RU"/>
        </w:rPr>
      </w:pPr>
    </w:p>
    <w:p w:rsidR="004C3053" w:rsidRPr="004C3053" w:rsidRDefault="004C3053" w:rsidP="004C3053">
      <w:pPr>
        <w:spacing w:after="0" w:line="276" w:lineRule="auto"/>
        <w:ind w:firstLine="708"/>
        <w:jc w:val="both"/>
        <w:rPr>
          <w:rFonts w:ascii="Times New Roman" w:eastAsia="Times New Roman" w:hAnsi="Times New Roman" w:cs="Times New Roman"/>
          <w:sz w:val="28"/>
          <w:szCs w:val="28"/>
          <w:lang w:val="uk-UA" w:eastAsia="ru-RU"/>
        </w:rPr>
      </w:pPr>
      <w:r w:rsidRPr="004C3053">
        <w:rPr>
          <w:rFonts w:ascii="Calibri" w:eastAsia="Times New Roman" w:hAnsi="Calibri" w:cs="Times New Roman"/>
          <w:noProof/>
          <w:lang w:eastAsia="ru-RU"/>
        </w:rPr>
        <w:drawing>
          <wp:inline distT="0" distB="0" distL="0" distR="0" wp14:anchorId="2A023B5F" wp14:editId="32AC70BF">
            <wp:extent cx="5307724" cy="2817757"/>
            <wp:effectExtent l="19050" t="0" r="26276" b="164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C3053" w:rsidRPr="004C3053" w:rsidRDefault="004C3053" w:rsidP="004C3053">
      <w:pPr>
        <w:shd w:val="clear" w:color="auto" w:fill="FFFFFF"/>
        <w:spacing w:after="0" w:line="276" w:lineRule="auto"/>
        <w:jc w:val="both"/>
        <w:textAlignment w:val="baseline"/>
        <w:rPr>
          <w:rFonts w:ascii="Times New Roman" w:eastAsia="Times New Roman" w:hAnsi="Times New Roman" w:cs="Times New Roman"/>
          <w:b/>
          <w:sz w:val="24"/>
          <w:szCs w:val="24"/>
          <w:lang w:val="uk-UA" w:eastAsia="ru-RU"/>
        </w:rPr>
      </w:pP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З даних моніторингових досліджень можна зробити висновок, що здебільшого дошкільнята мають високий, середній та достатній рівень розвитку компетентностей.</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У порівнянні з моніторингом за І півріччя 2024/2025 навчального року варто відмітити позитивну динаміку розвитку компетентностей, а саме:</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 освітній напрям «Особистість дитини»: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6 – високий рівень, 38 - достатній рівень, 24 – середній рівень, 9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14 – високий рівень, 38 – достатній рівень, 17 – середній рівень, 2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 освітній напрям «Дитина в сенсорно-пізнавальному просторі»: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lastRenderedPageBreak/>
        <w:t>І півріччя – 0 – високий рівень, 28 – достатній рівень, 30 – середній рівень, 19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18 – високий рівень, 34 – достатній рівень, 19 – середній рівень, 3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 освітній напрям «Дитина в природному довкіллі»: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1 – високий рівень,22 – достатній рівень, 42 – середній рівень, 12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–13 – високий рівень, 34 – достатній рівень, 20 – середній рівень, 4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 освітній напрям «Гра дитини»: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1 – високий рівень, 23 – достатній рівень, 41 – середній рівень, 12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22 – високий рівень, 33 – достатній рівень,15 – середній рівень, 1–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освітній напрям «Дитина в соціумі»:</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5 – високий рівень, 36 – достатній рівень, 23 – середній рівень, 13–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19 – високий рівень, 31 – достатній рівень, 14 – середній рівень, 7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 xml:space="preserve">- освітній напрям «Мовлення дитини»: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0 – високий рівень, 20 – достатній рівень, 42 – середній рівень, 15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15 – високий рівень, 37 – достатній рівень, 22 – середній рівень, 5 – початковий рівень;</w:t>
      </w:r>
    </w:p>
    <w:p w:rsidR="004C3053" w:rsidRPr="004C3053" w:rsidRDefault="004C3053" w:rsidP="004C3053">
      <w:pPr>
        <w:shd w:val="clear" w:color="auto" w:fill="FFFFFF"/>
        <w:spacing w:after="0" w:line="276" w:lineRule="auto"/>
        <w:ind w:firstLine="708"/>
        <w:jc w:val="both"/>
        <w:textAlignment w:val="baseline"/>
        <w:rPr>
          <w:rFonts w:ascii="Calibri" w:eastAsia="Times New Roman" w:hAnsi="Calibri" w:cs="Times New Roman"/>
          <w:lang w:val="uk-UA" w:eastAsia="ru-RU"/>
        </w:rPr>
      </w:pPr>
      <w:r w:rsidRPr="004C3053">
        <w:rPr>
          <w:rFonts w:ascii="Times New Roman" w:eastAsia="Times New Roman" w:hAnsi="Times New Roman" w:cs="Times New Roman"/>
          <w:sz w:val="28"/>
          <w:szCs w:val="28"/>
          <w:lang w:val="uk-UA" w:eastAsia="ru-RU"/>
        </w:rPr>
        <w:t>- освітній напрям «Дитина у світі мистецтва»</w:t>
      </w:r>
      <w:r w:rsidRPr="004C3053">
        <w:rPr>
          <w:rFonts w:ascii="Calibri" w:eastAsia="Times New Roman" w:hAnsi="Calibri" w:cs="Times New Roman"/>
          <w:lang w:val="uk-UA" w:eastAsia="ru-RU"/>
        </w:rPr>
        <w:t xml:space="preserve">: </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 півріччя – 2 – високий рівень, 32 – достатній рівень, 29 – середній рівень, 14 – початковий рівень;</w:t>
      </w:r>
    </w:p>
    <w:p w:rsidR="004C3053" w:rsidRPr="004C3053" w:rsidRDefault="004C3053" w:rsidP="004C3053">
      <w:pPr>
        <w:shd w:val="clear" w:color="auto" w:fill="FFFFFF"/>
        <w:spacing w:after="0" w:line="276" w:lineRule="auto"/>
        <w:ind w:firstLine="708"/>
        <w:jc w:val="both"/>
        <w:textAlignment w:val="baseline"/>
        <w:rPr>
          <w:rFonts w:ascii="Times New Roman" w:eastAsia="Times New Roman" w:hAnsi="Times New Roman" w:cs="Times New Roman"/>
          <w:sz w:val="28"/>
          <w:szCs w:val="28"/>
          <w:lang w:val="uk-UA" w:eastAsia="ru-RU"/>
        </w:rPr>
      </w:pPr>
      <w:r w:rsidRPr="004C3053">
        <w:rPr>
          <w:rFonts w:ascii="Times New Roman" w:eastAsia="Times New Roman" w:hAnsi="Times New Roman" w:cs="Times New Roman"/>
          <w:sz w:val="28"/>
          <w:szCs w:val="28"/>
          <w:lang w:val="uk-UA" w:eastAsia="ru-RU"/>
        </w:rPr>
        <w:t>ІІ півріччя – 21 – високий рівень, 28 – достатній рівень, 19 – середній рівень, 2– початковий рівень.</w:t>
      </w:r>
    </w:p>
    <w:p w:rsidR="004C3053" w:rsidRDefault="004C3053" w:rsidP="004C3053">
      <w:pPr>
        <w:spacing w:after="200" w:line="276" w:lineRule="auto"/>
        <w:jc w:val="both"/>
        <w:rPr>
          <w:rFonts w:ascii="Times New Roman" w:eastAsia="Times New Roman" w:hAnsi="Times New Roman" w:cs="Times New Roman"/>
          <w:sz w:val="28"/>
          <w:szCs w:val="28"/>
          <w:lang w:val="uk-UA" w:eastAsia="ru-RU"/>
        </w:rPr>
      </w:pPr>
    </w:p>
    <w:p w:rsidR="004C3053" w:rsidRDefault="004C3053" w:rsidP="004C3053">
      <w:pPr>
        <w:spacing w:after="200" w:line="276" w:lineRule="auto"/>
        <w:jc w:val="both"/>
        <w:rPr>
          <w:rFonts w:ascii="Times New Roman" w:eastAsia="Times New Roman" w:hAnsi="Times New Roman" w:cs="Times New Roman"/>
          <w:sz w:val="28"/>
          <w:szCs w:val="28"/>
          <w:lang w:val="uk-UA" w:eastAsia="ru-RU"/>
        </w:rPr>
      </w:pPr>
    </w:p>
    <w:p w:rsidR="004C3053" w:rsidRDefault="004C3053" w:rsidP="004C3053">
      <w:pPr>
        <w:spacing w:after="200" w:line="276" w:lineRule="auto"/>
        <w:jc w:val="both"/>
        <w:rPr>
          <w:rFonts w:ascii="Times New Roman" w:eastAsia="Times New Roman" w:hAnsi="Times New Roman" w:cs="Times New Roman"/>
          <w:sz w:val="28"/>
          <w:szCs w:val="28"/>
          <w:lang w:val="uk-UA" w:eastAsia="ru-RU"/>
        </w:rPr>
      </w:pPr>
    </w:p>
    <w:p w:rsidR="004C3053" w:rsidRPr="004C3053" w:rsidRDefault="004C3053" w:rsidP="004C3053">
      <w:pPr>
        <w:spacing w:after="200" w:line="276" w:lineRule="auto"/>
        <w:jc w:val="both"/>
        <w:rPr>
          <w:rFonts w:ascii="Times New Roman" w:eastAsia="Times New Roman" w:hAnsi="Times New Roman" w:cs="Times New Roman"/>
          <w:sz w:val="28"/>
          <w:szCs w:val="28"/>
          <w:lang w:val="uk-UA" w:eastAsia="ru-RU"/>
        </w:rPr>
      </w:pPr>
      <w:bookmarkStart w:id="0" w:name="_GoBack"/>
      <w:bookmarkEnd w:id="0"/>
    </w:p>
    <w:p w:rsidR="004C3053" w:rsidRDefault="004C3053" w:rsidP="004C3053">
      <w:pPr>
        <w:spacing w:after="0" w:line="276" w:lineRule="auto"/>
        <w:jc w:val="center"/>
        <w:rPr>
          <w:rFonts w:ascii="Times New Roman" w:eastAsia="Times New Roman" w:hAnsi="Times New Roman" w:cs="Times New Roman"/>
          <w:b/>
          <w:lang w:val="uk-UA" w:eastAsia="ru-RU"/>
        </w:rPr>
      </w:pPr>
    </w:p>
    <w:p w:rsidR="004C3053" w:rsidRDefault="004C3053" w:rsidP="004C3053">
      <w:pPr>
        <w:spacing w:after="0" w:line="276" w:lineRule="auto"/>
        <w:jc w:val="center"/>
        <w:rPr>
          <w:rFonts w:ascii="Times New Roman" w:eastAsia="Times New Roman" w:hAnsi="Times New Roman" w:cs="Times New Roman"/>
          <w:b/>
          <w:lang w:val="uk-UA" w:eastAsia="ru-RU"/>
        </w:rPr>
      </w:pPr>
    </w:p>
    <w:p w:rsidR="004C3053" w:rsidRDefault="004C3053" w:rsidP="004C3053">
      <w:pPr>
        <w:spacing w:after="0" w:line="276" w:lineRule="auto"/>
        <w:jc w:val="center"/>
        <w:rPr>
          <w:rFonts w:ascii="Times New Roman" w:eastAsia="Times New Roman" w:hAnsi="Times New Roman" w:cs="Times New Roman"/>
          <w:b/>
          <w:lang w:val="uk-UA" w:eastAsia="ru-RU"/>
        </w:rPr>
      </w:pPr>
    </w:p>
    <w:p w:rsidR="004C3053" w:rsidRPr="004C3053" w:rsidRDefault="004C3053" w:rsidP="004C3053">
      <w:pPr>
        <w:spacing w:after="0" w:line="276" w:lineRule="auto"/>
        <w:jc w:val="center"/>
        <w:rPr>
          <w:rFonts w:ascii="Times New Roman" w:eastAsia="Times New Roman" w:hAnsi="Times New Roman" w:cs="Times New Roman"/>
          <w:b/>
          <w:sz w:val="24"/>
          <w:szCs w:val="24"/>
          <w:lang w:val="uk-UA" w:eastAsia="ru-RU"/>
        </w:rPr>
      </w:pPr>
      <w:r w:rsidRPr="004C3053">
        <w:rPr>
          <w:rFonts w:ascii="Times New Roman" w:eastAsia="Times New Roman" w:hAnsi="Times New Roman" w:cs="Times New Roman"/>
          <w:b/>
          <w:lang w:val="uk-UA" w:eastAsia="ru-RU"/>
        </w:rPr>
        <w:t>Узагальнені показники моніторингу розвитку компетентностей дошкільників ЗДО №1 «Теремок»</w:t>
      </w:r>
    </w:p>
    <w:p w:rsidR="004C3053" w:rsidRPr="004C3053" w:rsidRDefault="004C3053" w:rsidP="004C3053">
      <w:pPr>
        <w:spacing w:after="0" w:line="276" w:lineRule="auto"/>
        <w:jc w:val="center"/>
        <w:rPr>
          <w:rFonts w:ascii="Times New Roman" w:eastAsia="Times New Roman" w:hAnsi="Times New Roman" w:cs="Times New Roman"/>
          <w:b/>
          <w:lang w:val="uk-UA" w:eastAsia="ru-RU"/>
        </w:rPr>
      </w:pPr>
      <w:r w:rsidRPr="004C3053">
        <w:rPr>
          <w:rFonts w:ascii="Times New Roman" w:eastAsia="Times New Roman" w:hAnsi="Times New Roman" w:cs="Times New Roman"/>
          <w:b/>
          <w:lang w:val="uk-UA" w:eastAsia="ru-RU"/>
        </w:rPr>
        <w:t>за Базовим компонентом дошкільної освіти (нова редакція),</w:t>
      </w:r>
    </w:p>
    <w:p w:rsidR="004C3053" w:rsidRPr="004C3053" w:rsidRDefault="004C3053" w:rsidP="004C3053">
      <w:pPr>
        <w:spacing w:after="0" w:line="276" w:lineRule="auto"/>
        <w:jc w:val="center"/>
        <w:rPr>
          <w:rFonts w:ascii="Times New Roman" w:eastAsia="Times New Roman" w:hAnsi="Times New Roman" w:cs="Times New Roman"/>
          <w:b/>
          <w:lang w:val="uk-UA" w:eastAsia="ru-RU"/>
        </w:rPr>
      </w:pPr>
      <w:r w:rsidRPr="004C3053">
        <w:rPr>
          <w:rFonts w:ascii="Times New Roman" w:eastAsia="Times New Roman" w:hAnsi="Times New Roman" w:cs="Times New Roman"/>
          <w:b/>
          <w:lang w:val="uk-UA" w:eastAsia="ru-RU"/>
        </w:rPr>
        <w:t>за ІІ півріччя 2024/2025 н. р.</w:t>
      </w:r>
    </w:p>
    <w:tbl>
      <w:tblPr>
        <w:tblStyle w:val="a3"/>
        <w:tblW w:w="0" w:type="auto"/>
        <w:tblLook w:val="04A0" w:firstRow="1" w:lastRow="0" w:firstColumn="1" w:lastColumn="0" w:noHBand="0" w:noVBand="1"/>
      </w:tblPr>
      <w:tblGrid>
        <w:gridCol w:w="2057"/>
        <w:gridCol w:w="1651"/>
        <w:gridCol w:w="1612"/>
        <w:gridCol w:w="1813"/>
        <w:gridCol w:w="1617"/>
        <w:gridCol w:w="1371"/>
        <w:gridCol w:w="1383"/>
        <w:gridCol w:w="1524"/>
        <w:gridCol w:w="1532"/>
      </w:tblGrid>
      <w:tr w:rsidR="004C3053" w:rsidRPr="004C3053" w:rsidTr="00036227">
        <w:tc>
          <w:tcPr>
            <w:tcW w:w="209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Групи</w:t>
            </w:r>
          </w:p>
        </w:tc>
        <w:tc>
          <w:tcPr>
            <w:tcW w:w="1677"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Рівні засвоєння</w:t>
            </w:r>
          </w:p>
        </w:tc>
        <w:tc>
          <w:tcPr>
            <w:tcW w:w="1631"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Особистість дитини</w:t>
            </w:r>
          </w:p>
        </w:tc>
        <w:tc>
          <w:tcPr>
            <w:tcW w:w="1829"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Дитина в сенсорно-пізнавальному просторі</w:t>
            </w:r>
          </w:p>
        </w:tc>
        <w:tc>
          <w:tcPr>
            <w:tcW w:w="1636"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Дитина в природному довкіллі</w:t>
            </w:r>
          </w:p>
        </w:tc>
        <w:tc>
          <w:tcPr>
            <w:tcW w:w="140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Гра дитини</w:t>
            </w:r>
          </w:p>
        </w:tc>
        <w:tc>
          <w:tcPr>
            <w:tcW w:w="1414"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Дитина в соціумі</w:t>
            </w:r>
          </w:p>
        </w:tc>
        <w:tc>
          <w:tcPr>
            <w:tcW w:w="1548"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Мовлення дитини</w:t>
            </w:r>
          </w:p>
        </w:tc>
        <w:tc>
          <w:tcPr>
            <w:tcW w:w="1555"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Дитина у світі мистецтва</w:t>
            </w:r>
          </w:p>
        </w:tc>
      </w:tr>
      <w:tr w:rsidR="004C3053" w:rsidRPr="004C3053" w:rsidTr="00036227">
        <w:trPr>
          <w:trHeight w:val="232"/>
        </w:trPr>
        <w:tc>
          <w:tcPr>
            <w:tcW w:w="2093" w:type="dxa"/>
            <w:vMerge w:val="restart"/>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Група раннього віку №1</w:t>
            </w:r>
          </w:p>
        </w:tc>
        <w:tc>
          <w:tcPr>
            <w:tcW w:w="1677" w:type="dxa"/>
            <w:tcBorders>
              <w:bottom w:val="single" w:sz="4" w:space="0" w:color="auto"/>
            </w:tcBorders>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rPr>
              <w:t>Високий</w:t>
            </w:r>
          </w:p>
        </w:tc>
        <w:tc>
          <w:tcPr>
            <w:tcW w:w="1631"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w:t>
            </w:r>
          </w:p>
        </w:tc>
        <w:tc>
          <w:tcPr>
            <w:tcW w:w="1829"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636"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403"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414"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c>
          <w:tcPr>
            <w:tcW w:w="1548"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555"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r>
      <w:tr w:rsidR="004C3053" w:rsidRPr="004C3053" w:rsidTr="00036227">
        <w:trPr>
          <w:trHeight w:val="165"/>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rPr>
              <w:t>Достатній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r>
      <w:tr w:rsidR="004C3053" w:rsidRPr="004C3053" w:rsidTr="00036227">
        <w:trPr>
          <w:trHeight w:val="127"/>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rPr>
              <w:t>Середній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r>
      <w:tr w:rsidR="004C3053" w:rsidRPr="004C3053" w:rsidTr="00036227">
        <w:trPr>
          <w:trHeight w:val="132"/>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rPr>
              <w:t>Початковий</w:t>
            </w:r>
          </w:p>
        </w:tc>
        <w:tc>
          <w:tcPr>
            <w:tcW w:w="1631"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829"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636"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403"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c>
          <w:tcPr>
            <w:tcW w:w="1414"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548"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555"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r>
      <w:tr w:rsidR="004C3053" w:rsidRPr="004C3053" w:rsidTr="00036227">
        <w:trPr>
          <w:trHeight w:val="320"/>
        </w:trPr>
        <w:tc>
          <w:tcPr>
            <w:tcW w:w="2093" w:type="dxa"/>
            <w:vMerge w:val="restart"/>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Молодша група №2</w:t>
            </w:r>
          </w:p>
        </w:tc>
        <w:tc>
          <w:tcPr>
            <w:tcW w:w="1677" w:type="dxa"/>
            <w:tcBorders>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Високий</w:t>
            </w:r>
          </w:p>
        </w:tc>
        <w:tc>
          <w:tcPr>
            <w:tcW w:w="1631"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829"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c>
          <w:tcPr>
            <w:tcW w:w="1636"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403"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414"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548"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55"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r>
      <w:tr w:rsidR="004C3053" w:rsidRPr="004C3053" w:rsidTr="00036227">
        <w:trPr>
          <w:trHeight w:val="279"/>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Достатній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15</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12</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12</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11</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9</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12</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14</w:t>
            </w:r>
          </w:p>
        </w:tc>
      </w:tr>
      <w:tr w:rsidR="004C3053" w:rsidRPr="004C3053" w:rsidTr="00036227">
        <w:trPr>
          <w:trHeight w:val="213"/>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Середній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8</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r>
      <w:tr w:rsidR="004C3053" w:rsidRPr="004C3053" w:rsidTr="00036227">
        <w:trPr>
          <w:trHeight w:val="275"/>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Початковий</w:t>
            </w:r>
          </w:p>
        </w:tc>
        <w:tc>
          <w:tcPr>
            <w:tcW w:w="1631"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829"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c>
          <w:tcPr>
            <w:tcW w:w="1636"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03"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14"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48"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55"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r>
      <w:tr w:rsidR="004C3053" w:rsidRPr="004C3053" w:rsidTr="00036227">
        <w:trPr>
          <w:trHeight w:val="265"/>
        </w:trPr>
        <w:tc>
          <w:tcPr>
            <w:tcW w:w="2093" w:type="dxa"/>
            <w:vMerge w:val="restart"/>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Різновікова група №3</w:t>
            </w:r>
          </w:p>
        </w:tc>
        <w:tc>
          <w:tcPr>
            <w:tcW w:w="1677" w:type="dxa"/>
            <w:tcBorders>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Високий</w:t>
            </w:r>
          </w:p>
        </w:tc>
        <w:tc>
          <w:tcPr>
            <w:tcW w:w="1631"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829"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636"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403"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414"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548"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555"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r>
      <w:tr w:rsidR="004C3053" w:rsidRPr="004C3053" w:rsidTr="00036227">
        <w:trPr>
          <w:trHeight w:val="269"/>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Достатній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11</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8</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10</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10</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10</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8</w:t>
            </w:r>
          </w:p>
        </w:tc>
      </w:tr>
      <w:tr w:rsidR="004C3053" w:rsidRPr="004C3053" w:rsidTr="00036227">
        <w:trPr>
          <w:trHeight w:val="273"/>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Середній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9</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11</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r>
      <w:tr w:rsidR="004C3053" w:rsidRPr="004C3053" w:rsidTr="00036227">
        <w:trPr>
          <w:trHeight w:val="261"/>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Початковий</w:t>
            </w:r>
          </w:p>
        </w:tc>
        <w:tc>
          <w:tcPr>
            <w:tcW w:w="1631"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829"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636"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03"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14"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48"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55"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r>
      <w:tr w:rsidR="004C3053" w:rsidRPr="004C3053" w:rsidTr="00036227">
        <w:trPr>
          <w:trHeight w:val="266"/>
        </w:trPr>
        <w:tc>
          <w:tcPr>
            <w:tcW w:w="2093" w:type="dxa"/>
            <w:vMerge w:val="restart"/>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Старша група№4</w:t>
            </w:r>
          </w:p>
        </w:tc>
        <w:tc>
          <w:tcPr>
            <w:tcW w:w="1677" w:type="dxa"/>
            <w:tcBorders>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Високий</w:t>
            </w:r>
          </w:p>
        </w:tc>
        <w:tc>
          <w:tcPr>
            <w:tcW w:w="1631"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11</w:t>
            </w:r>
          </w:p>
        </w:tc>
        <w:tc>
          <w:tcPr>
            <w:tcW w:w="1829"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15</w:t>
            </w:r>
          </w:p>
        </w:tc>
        <w:tc>
          <w:tcPr>
            <w:tcW w:w="1636"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9</w:t>
            </w:r>
          </w:p>
        </w:tc>
        <w:tc>
          <w:tcPr>
            <w:tcW w:w="1403"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13</w:t>
            </w:r>
          </w:p>
        </w:tc>
        <w:tc>
          <w:tcPr>
            <w:tcW w:w="1414"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12</w:t>
            </w:r>
          </w:p>
        </w:tc>
        <w:tc>
          <w:tcPr>
            <w:tcW w:w="1548"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13</w:t>
            </w:r>
          </w:p>
        </w:tc>
        <w:tc>
          <w:tcPr>
            <w:tcW w:w="1555" w:type="dxa"/>
            <w:tcBorders>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17</w:t>
            </w:r>
          </w:p>
        </w:tc>
      </w:tr>
      <w:tr w:rsidR="004C3053" w:rsidRPr="004C3053" w:rsidTr="00036227">
        <w:trPr>
          <w:trHeight w:val="320"/>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Достатній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7</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9</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6</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r>
      <w:tr w:rsidR="004C3053" w:rsidRPr="004C3053" w:rsidTr="00036227">
        <w:trPr>
          <w:trHeight w:val="249"/>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Середній</w:t>
            </w: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r>
      <w:tr w:rsidR="004C3053" w:rsidRPr="004C3053" w:rsidTr="00036227">
        <w:trPr>
          <w:trHeight w:val="231"/>
        </w:trPr>
        <w:tc>
          <w:tcPr>
            <w:tcW w:w="2093" w:type="dxa"/>
            <w:vMerge/>
          </w:tcPr>
          <w:p w:rsidR="004C3053" w:rsidRPr="004C3053" w:rsidRDefault="004C3053" w:rsidP="004C3053">
            <w:pPr>
              <w:spacing w:after="200" w:line="276" w:lineRule="auto"/>
              <w:rPr>
                <w:rFonts w:ascii="Times New Roman" w:eastAsia="Times New Roman" w:hAnsi="Times New Roman"/>
                <w:b/>
              </w:rPr>
            </w:pPr>
          </w:p>
        </w:tc>
        <w:tc>
          <w:tcPr>
            <w:tcW w:w="1677"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Початковий</w:t>
            </w:r>
          </w:p>
        </w:tc>
        <w:tc>
          <w:tcPr>
            <w:tcW w:w="1631"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829"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636"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03"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414"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48"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c>
          <w:tcPr>
            <w:tcW w:w="1555"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w:t>
            </w:r>
          </w:p>
        </w:tc>
      </w:tr>
      <w:tr w:rsidR="004C3053" w:rsidRPr="004C3053" w:rsidTr="00036227">
        <w:trPr>
          <w:trHeight w:val="249"/>
        </w:trPr>
        <w:tc>
          <w:tcPr>
            <w:tcW w:w="209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Узагальнений показник</w:t>
            </w:r>
          </w:p>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 xml:space="preserve">В – </w:t>
            </w:r>
            <w:r w:rsidRPr="004C3053">
              <w:rPr>
                <w:rFonts w:ascii="Times New Roman" w:eastAsia="Times New Roman" w:hAnsi="Times New Roman"/>
              </w:rPr>
              <w:t>високий рівень</w:t>
            </w:r>
          </w:p>
        </w:tc>
        <w:tc>
          <w:tcPr>
            <w:tcW w:w="1677"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rPr>
                <w:rFonts w:ascii="Times New Roman" w:eastAsia="Times New Roman" w:hAnsi="Times New Roman"/>
              </w:rPr>
            </w:pP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14</w:t>
            </w:r>
          </w:p>
        </w:tc>
        <w:tc>
          <w:tcPr>
            <w:tcW w:w="1829"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18</w:t>
            </w:r>
          </w:p>
        </w:tc>
        <w:tc>
          <w:tcPr>
            <w:tcW w:w="1636"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13</w:t>
            </w: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22</w:t>
            </w: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19</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15</w:t>
            </w:r>
          </w:p>
        </w:tc>
        <w:tc>
          <w:tcPr>
            <w:tcW w:w="1555"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21</w:t>
            </w:r>
          </w:p>
        </w:tc>
      </w:tr>
      <w:tr w:rsidR="004C3053" w:rsidRPr="004C3053" w:rsidTr="00036227">
        <w:trPr>
          <w:trHeight w:val="249"/>
        </w:trPr>
        <w:tc>
          <w:tcPr>
            <w:tcW w:w="209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 xml:space="preserve">Д – </w:t>
            </w:r>
            <w:r w:rsidRPr="004C3053">
              <w:rPr>
                <w:rFonts w:ascii="Times New Roman" w:eastAsia="Times New Roman" w:hAnsi="Times New Roman"/>
              </w:rPr>
              <w:t>достатній рівень</w:t>
            </w:r>
          </w:p>
        </w:tc>
        <w:tc>
          <w:tcPr>
            <w:tcW w:w="1677"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38</w:t>
            </w: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34</w:t>
            </w: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34</w:t>
            </w:r>
          </w:p>
        </w:tc>
        <w:tc>
          <w:tcPr>
            <w:tcW w:w="1403"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w:t>
            </w:r>
          </w:p>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33</w:t>
            </w:r>
          </w:p>
        </w:tc>
        <w:tc>
          <w:tcPr>
            <w:tcW w:w="1414"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w:t>
            </w: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31</w:t>
            </w: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37</w:t>
            </w:r>
          </w:p>
        </w:tc>
        <w:tc>
          <w:tcPr>
            <w:tcW w:w="1555" w:type="dxa"/>
            <w:tcBorders>
              <w:top w:val="single" w:sz="4" w:space="0" w:color="auto"/>
              <w:bottom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w:t>
            </w:r>
          </w:p>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28</w:t>
            </w:r>
          </w:p>
        </w:tc>
      </w:tr>
      <w:tr w:rsidR="004C3053" w:rsidRPr="004C3053" w:rsidTr="00036227">
        <w:trPr>
          <w:trHeight w:val="249"/>
        </w:trPr>
        <w:tc>
          <w:tcPr>
            <w:tcW w:w="209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 xml:space="preserve">С – </w:t>
            </w:r>
            <w:r w:rsidRPr="004C3053">
              <w:rPr>
                <w:rFonts w:ascii="Times New Roman" w:eastAsia="Times New Roman" w:hAnsi="Times New Roman"/>
              </w:rPr>
              <w:t>середній рівень</w:t>
            </w:r>
          </w:p>
        </w:tc>
        <w:tc>
          <w:tcPr>
            <w:tcW w:w="1677"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p>
        </w:tc>
        <w:tc>
          <w:tcPr>
            <w:tcW w:w="1631"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17</w:t>
            </w:r>
          </w:p>
          <w:p w:rsidR="004C3053" w:rsidRPr="004C3053" w:rsidRDefault="004C3053" w:rsidP="004C3053">
            <w:pPr>
              <w:spacing w:after="200" w:line="276" w:lineRule="auto"/>
              <w:jc w:val="center"/>
              <w:rPr>
                <w:rFonts w:ascii="Times New Roman" w:eastAsia="Times New Roman" w:hAnsi="Times New Roman"/>
              </w:rPr>
            </w:pPr>
          </w:p>
        </w:tc>
        <w:tc>
          <w:tcPr>
            <w:tcW w:w="1829"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19</w:t>
            </w:r>
          </w:p>
          <w:p w:rsidR="004C3053" w:rsidRPr="004C3053" w:rsidRDefault="004C3053" w:rsidP="004C3053">
            <w:pPr>
              <w:spacing w:after="200" w:line="276" w:lineRule="auto"/>
              <w:jc w:val="center"/>
              <w:rPr>
                <w:rFonts w:ascii="Times New Roman" w:eastAsia="Times New Roman" w:hAnsi="Times New Roman"/>
              </w:rPr>
            </w:pPr>
          </w:p>
        </w:tc>
        <w:tc>
          <w:tcPr>
            <w:tcW w:w="1636"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20</w:t>
            </w:r>
          </w:p>
          <w:p w:rsidR="004C3053" w:rsidRPr="004C3053" w:rsidRDefault="004C3053" w:rsidP="004C3053">
            <w:pPr>
              <w:spacing w:after="200" w:line="276" w:lineRule="auto"/>
              <w:jc w:val="center"/>
              <w:rPr>
                <w:rFonts w:ascii="Times New Roman" w:eastAsia="Times New Roman" w:hAnsi="Times New Roman"/>
              </w:rPr>
            </w:pPr>
          </w:p>
        </w:tc>
        <w:tc>
          <w:tcPr>
            <w:tcW w:w="1403"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15</w:t>
            </w:r>
          </w:p>
          <w:p w:rsidR="004C3053" w:rsidRPr="004C3053" w:rsidRDefault="004C3053" w:rsidP="004C3053">
            <w:pPr>
              <w:spacing w:after="200" w:line="276" w:lineRule="auto"/>
              <w:jc w:val="center"/>
              <w:rPr>
                <w:rFonts w:ascii="Times New Roman" w:eastAsia="Times New Roman" w:hAnsi="Times New Roman"/>
              </w:rPr>
            </w:pPr>
          </w:p>
        </w:tc>
        <w:tc>
          <w:tcPr>
            <w:tcW w:w="1414"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17</w:t>
            </w:r>
          </w:p>
          <w:p w:rsidR="004C3053" w:rsidRPr="004C3053" w:rsidRDefault="004C3053" w:rsidP="004C3053">
            <w:pPr>
              <w:spacing w:after="200" w:line="276" w:lineRule="auto"/>
              <w:jc w:val="center"/>
              <w:rPr>
                <w:rFonts w:ascii="Times New Roman" w:eastAsia="Times New Roman" w:hAnsi="Times New Roman"/>
              </w:rPr>
            </w:pPr>
          </w:p>
        </w:tc>
        <w:tc>
          <w:tcPr>
            <w:tcW w:w="1548"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22</w:t>
            </w:r>
          </w:p>
          <w:p w:rsidR="004C3053" w:rsidRPr="004C3053" w:rsidRDefault="004C3053" w:rsidP="004C3053">
            <w:pPr>
              <w:spacing w:after="200" w:line="276" w:lineRule="auto"/>
              <w:jc w:val="center"/>
              <w:rPr>
                <w:rFonts w:ascii="Times New Roman" w:eastAsia="Times New Roman" w:hAnsi="Times New Roman"/>
              </w:rPr>
            </w:pPr>
          </w:p>
        </w:tc>
        <w:tc>
          <w:tcPr>
            <w:tcW w:w="1555" w:type="dxa"/>
            <w:tcBorders>
              <w:top w:val="single" w:sz="4" w:space="0" w:color="auto"/>
              <w:bottom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19</w:t>
            </w:r>
          </w:p>
          <w:p w:rsidR="004C3053" w:rsidRPr="004C3053" w:rsidRDefault="004C3053" w:rsidP="004C3053">
            <w:pPr>
              <w:spacing w:after="200" w:line="276" w:lineRule="auto"/>
              <w:jc w:val="center"/>
              <w:rPr>
                <w:rFonts w:ascii="Times New Roman" w:eastAsia="Times New Roman" w:hAnsi="Times New Roman"/>
              </w:rPr>
            </w:pPr>
          </w:p>
        </w:tc>
      </w:tr>
      <w:tr w:rsidR="004C3053" w:rsidRPr="004C3053" w:rsidTr="00036227">
        <w:trPr>
          <w:trHeight w:val="76"/>
        </w:trPr>
        <w:tc>
          <w:tcPr>
            <w:tcW w:w="2093" w:type="dxa"/>
          </w:tcPr>
          <w:p w:rsidR="004C3053" w:rsidRPr="004C3053" w:rsidRDefault="004C3053" w:rsidP="004C3053">
            <w:pPr>
              <w:spacing w:after="200" w:line="276" w:lineRule="auto"/>
              <w:rPr>
                <w:rFonts w:ascii="Times New Roman" w:eastAsia="Times New Roman" w:hAnsi="Times New Roman"/>
                <w:b/>
              </w:rPr>
            </w:pPr>
            <w:r w:rsidRPr="004C3053">
              <w:rPr>
                <w:rFonts w:ascii="Times New Roman" w:eastAsia="Times New Roman" w:hAnsi="Times New Roman"/>
                <w:b/>
              </w:rPr>
              <w:t xml:space="preserve">П – </w:t>
            </w:r>
            <w:r w:rsidRPr="004C3053">
              <w:rPr>
                <w:rFonts w:ascii="Times New Roman" w:eastAsia="Times New Roman" w:hAnsi="Times New Roman"/>
              </w:rPr>
              <w:t>початковий рівень</w:t>
            </w:r>
          </w:p>
        </w:tc>
        <w:tc>
          <w:tcPr>
            <w:tcW w:w="1677"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rPr>
            </w:pPr>
          </w:p>
        </w:tc>
        <w:tc>
          <w:tcPr>
            <w:tcW w:w="1631"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2</w:t>
            </w:r>
          </w:p>
        </w:tc>
        <w:tc>
          <w:tcPr>
            <w:tcW w:w="1829"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3</w:t>
            </w:r>
          </w:p>
        </w:tc>
        <w:tc>
          <w:tcPr>
            <w:tcW w:w="1636"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p w:rsidR="004C3053" w:rsidRPr="004C3053" w:rsidRDefault="004C3053" w:rsidP="004C3053">
            <w:pPr>
              <w:spacing w:after="200" w:line="276" w:lineRule="auto"/>
              <w:jc w:val="center"/>
              <w:rPr>
                <w:rFonts w:ascii="Times New Roman" w:eastAsia="Times New Roman" w:hAnsi="Times New Roman"/>
              </w:rPr>
            </w:pPr>
          </w:p>
        </w:tc>
        <w:tc>
          <w:tcPr>
            <w:tcW w:w="1403"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1</w:t>
            </w:r>
          </w:p>
        </w:tc>
        <w:tc>
          <w:tcPr>
            <w:tcW w:w="1414"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4</w:t>
            </w:r>
          </w:p>
          <w:p w:rsidR="004C3053" w:rsidRPr="004C3053" w:rsidRDefault="004C3053" w:rsidP="004C3053">
            <w:pPr>
              <w:spacing w:after="200" w:line="276" w:lineRule="auto"/>
              <w:rPr>
                <w:rFonts w:ascii="Times New Roman" w:eastAsia="Times New Roman" w:hAnsi="Times New Roman"/>
              </w:rPr>
            </w:pPr>
          </w:p>
        </w:tc>
        <w:tc>
          <w:tcPr>
            <w:tcW w:w="1548" w:type="dxa"/>
            <w:tcBorders>
              <w:top w:val="single" w:sz="4" w:space="0" w:color="auto"/>
            </w:tcBorders>
          </w:tcPr>
          <w:p w:rsidR="004C3053" w:rsidRPr="004C3053" w:rsidRDefault="004C3053" w:rsidP="004C3053">
            <w:pPr>
              <w:spacing w:after="200" w:line="276" w:lineRule="auto"/>
              <w:jc w:val="center"/>
              <w:rPr>
                <w:rFonts w:ascii="Times New Roman" w:eastAsia="Times New Roman" w:hAnsi="Times New Roman"/>
              </w:rPr>
            </w:pPr>
            <w:r w:rsidRPr="004C3053">
              <w:rPr>
                <w:rFonts w:ascii="Times New Roman" w:eastAsia="Times New Roman" w:hAnsi="Times New Roman"/>
              </w:rPr>
              <w:t>5</w:t>
            </w:r>
          </w:p>
          <w:p w:rsidR="004C3053" w:rsidRPr="004C3053" w:rsidRDefault="004C3053" w:rsidP="004C3053">
            <w:pPr>
              <w:spacing w:after="200" w:line="276" w:lineRule="auto"/>
              <w:jc w:val="center"/>
              <w:rPr>
                <w:rFonts w:ascii="Times New Roman" w:eastAsia="Times New Roman" w:hAnsi="Times New Roman"/>
              </w:rPr>
            </w:pPr>
          </w:p>
        </w:tc>
        <w:tc>
          <w:tcPr>
            <w:tcW w:w="1555" w:type="dxa"/>
            <w:tcBorders>
              <w:top w:val="single" w:sz="4" w:space="0" w:color="auto"/>
            </w:tcBorders>
          </w:tcPr>
          <w:p w:rsidR="004C3053" w:rsidRPr="004C3053" w:rsidRDefault="004C3053" w:rsidP="004C3053">
            <w:pPr>
              <w:spacing w:after="200" w:line="276" w:lineRule="auto"/>
              <w:rPr>
                <w:rFonts w:ascii="Times New Roman" w:eastAsia="Times New Roman" w:hAnsi="Times New Roman"/>
              </w:rPr>
            </w:pPr>
            <w:r w:rsidRPr="004C3053">
              <w:rPr>
                <w:rFonts w:ascii="Times New Roman" w:eastAsia="Times New Roman" w:hAnsi="Times New Roman"/>
              </w:rPr>
              <w:t xml:space="preserve">           2</w:t>
            </w:r>
          </w:p>
          <w:p w:rsidR="004C3053" w:rsidRPr="004C3053" w:rsidRDefault="004C3053" w:rsidP="004C3053">
            <w:pPr>
              <w:spacing w:after="200" w:line="276" w:lineRule="auto"/>
              <w:jc w:val="center"/>
              <w:rPr>
                <w:rFonts w:ascii="Times New Roman" w:eastAsia="Times New Roman" w:hAnsi="Times New Roman"/>
              </w:rPr>
            </w:pPr>
          </w:p>
        </w:tc>
      </w:tr>
    </w:tbl>
    <w:p w:rsidR="004C3053" w:rsidRPr="004C3053" w:rsidRDefault="004C3053" w:rsidP="004C3053">
      <w:pPr>
        <w:spacing w:after="200" w:line="276" w:lineRule="auto"/>
        <w:jc w:val="both"/>
        <w:rPr>
          <w:rFonts w:ascii="Times New Roman" w:eastAsia="Times New Roman" w:hAnsi="Times New Roman" w:cs="Times New Roman"/>
          <w:lang w:val="uk-UA" w:eastAsia="ru-RU"/>
        </w:rPr>
      </w:pPr>
    </w:p>
    <w:p w:rsidR="007D4BA5" w:rsidRPr="004C3053" w:rsidRDefault="007D4BA5">
      <w:pPr>
        <w:rPr>
          <w:rFonts w:ascii="Times New Roman" w:hAnsi="Times New Roman" w:cs="Times New Roman"/>
          <w:sz w:val="28"/>
          <w:szCs w:val="28"/>
        </w:rPr>
      </w:pPr>
    </w:p>
    <w:sectPr w:rsidR="007D4BA5" w:rsidRPr="004C3053" w:rsidSect="004048EE">
      <w:headerReference w:type="default" r:id="rId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3B" w:rsidRDefault="004C3053">
    <w:pPr>
      <w:pStyle w:val="1"/>
      <w:jc w:val="center"/>
    </w:pPr>
  </w:p>
  <w:p w:rsidR="00364D3B" w:rsidRDefault="004C3053">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A4500"/>
    <w:multiLevelType w:val="multilevel"/>
    <w:tmpl w:val="C8CA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9220B4"/>
    <w:multiLevelType w:val="multilevel"/>
    <w:tmpl w:val="8634E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53"/>
    <w:rsid w:val="004C3053"/>
    <w:rsid w:val="007D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DD7D0-8148-429E-AA2E-23914255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3053"/>
    <w:pPr>
      <w:spacing w:after="0" w:line="240" w:lineRule="auto"/>
    </w:pPr>
    <w:rPr>
      <w:rFonts w:ascii="Calibri" w:eastAsia="Calibri" w:hAnsi="Calibri" w:cs="Times New Roman"/>
      <w:sz w:val="20"/>
      <w:szCs w:val="20"/>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Верхний колонтитул1"/>
    <w:basedOn w:val="a"/>
    <w:next w:val="a4"/>
    <w:link w:val="a5"/>
    <w:uiPriority w:val="99"/>
    <w:unhideWhenUsed/>
    <w:rsid w:val="004C3053"/>
    <w:pPr>
      <w:tabs>
        <w:tab w:val="center" w:pos="4677"/>
        <w:tab w:val="right" w:pos="9355"/>
      </w:tabs>
      <w:spacing w:after="0" w:line="240" w:lineRule="auto"/>
    </w:pPr>
  </w:style>
  <w:style w:type="character" w:customStyle="1" w:styleId="a5">
    <w:name w:val="Верхний колонтитул Знак"/>
    <w:basedOn w:val="a0"/>
    <w:link w:val="1"/>
    <w:uiPriority w:val="99"/>
    <w:rsid w:val="004C3053"/>
  </w:style>
  <w:style w:type="paragraph" w:styleId="a4">
    <w:name w:val="header"/>
    <w:basedOn w:val="a"/>
    <w:link w:val="10"/>
    <w:uiPriority w:val="99"/>
    <w:semiHidden/>
    <w:unhideWhenUsed/>
    <w:rsid w:val="004C3053"/>
    <w:pPr>
      <w:tabs>
        <w:tab w:val="center" w:pos="4677"/>
        <w:tab w:val="right" w:pos="9355"/>
      </w:tabs>
      <w:spacing w:after="0" w:line="240" w:lineRule="auto"/>
    </w:pPr>
  </w:style>
  <w:style w:type="character" w:customStyle="1" w:styleId="10">
    <w:name w:val="Верхний колонтитул Знак1"/>
    <w:basedOn w:val="a0"/>
    <w:link w:val="a4"/>
    <w:uiPriority w:val="99"/>
    <w:semiHidden/>
    <w:rsid w:val="004C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Лист1!$B$1</c:f>
              <c:strCache>
                <c:ptCount val="1"/>
                <c:pt idx="0">
                  <c:v>В - високий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Лист1!$B$2:$B$8</c:f>
              <c:numCache>
                <c:formatCode>General</c:formatCode>
                <c:ptCount val="7"/>
                <c:pt idx="0">
                  <c:v>14</c:v>
                </c:pt>
                <c:pt idx="1">
                  <c:v>18</c:v>
                </c:pt>
                <c:pt idx="2">
                  <c:v>13</c:v>
                </c:pt>
                <c:pt idx="3">
                  <c:v>22</c:v>
                </c:pt>
                <c:pt idx="4">
                  <c:v>19</c:v>
                </c:pt>
                <c:pt idx="5">
                  <c:v>15</c:v>
                </c:pt>
                <c:pt idx="6">
                  <c:v>21</c:v>
                </c:pt>
              </c:numCache>
            </c:numRef>
          </c:val>
          <c:extLst xmlns:c16r2="http://schemas.microsoft.com/office/drawing/2015/06/chart">
            <c:ext xmlns:c16="http://schemas.microsoft.com/office/drawing/2014/chart" uri="{C3380CC4-5D6E-409C-BE32-E72D297353CC}">
              <c16:uniqueId val="{00000000-3D40-4521-984E-BBDB83B662A6}"/>
            </c:ext>
          </c:extLst>
        </c:ser>
        <c:ser>
          <c:idx val="1"/>
          <c:order val="1"/>
          <c:tx>
            <c:strRef>
              <c:f>Лист1!$C$1</c:f>
              <c:strCache>
                <c:ptCount val="1"/>
                <c:pt idx="0">
                  <c:v>Д - достатній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Лист1!$C$2:$C$8</c:f>
              <c:numCache>
                <c:formatCode>General</c:formatCode>
                <c:ptCount val="7"/>
                <c:pt idx="0">
                  <c:v>38</c:v>
                </c:pt>
                <c:pt idx="1">
                  <c:v>34</c:v>
                </c:pt>
                <c:pt idx="2">
                  <c:v>34</c:v>
                </c:pt>
                <c:pt idx="3">
                  <c:v>33</c:v>
                </c:pt>
                <c:pt idx="4">
                  <c:v>31</c:v>
                </c:pt>
                <c:pt idx="5">
                  <c:v>37</c:v>
                </c:pt>
                <c:pt idx="6">
                  <c:v>28</c:v>
                </c:pt>
              </c:numCache>
            </c:numRef>
          </c:val>
          <c:extLst xmlns:c16r2="http://schemas.microsoft.com/office/drawing/2015/06/chart">
            <c:ext xmlns:c16="http://schemas.microsoft.com/office/drawing/2014/chart" uri="{C3380CC4-5D6E-409C-BE32-E72D297353CC}">
              <c16:uniqueId val="{00000001-3D40-4521-984E-BBDB83B662A6}"/>
            </c:ext>
          </c:extLst>
        </c:ser>
        <c:ser>
          <c:idx val="2"/>
          <c:order val="2"/>
          <c:tx>
            <c:strRef>
              <c:f>Лист1!$D$1</c:f>
              <c:strCache>
                <c:ptCount val="1"/>
                <c:pt idx="0">
                  <c:v>с - середній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Лист1!$D$2:$D$8</c:f>
              <c:numCache>
                <c:formatCode>General</c:formatCode>
                <c:ptCount val="7"/>
                <c:pt idx="0">
                  <c:v>17</c:v>
                </c:pt>
                <c:pt idx="1">
                  <c:v>19</c:v>
                </c:pt>
                <c:pt idx="2">
                  <c:v>20</c:v>
                </c:pt>
                <c:pt idx="3">
                  <c:v>15</c:v>
                </c:pt>
                <c:pt idx="4">
                  <c:v>17</c:v>
                </c:pt>
                <c:pt idx="5">
                  <c:v>22</c:v>
                </c:pt>
                <c:pt idx="6">
                  <c:v>19</c:v>
                </c:pt>
              </c:numCache>
            </c:numRef>
          </c:val>
          <c:extLst xmlns:c16r2="http://schemas.microsoft.com/office/drawing/2015/06/chart">
            <c:ext xmlns:c16="http://schemas.microsoft.com/office/drawing/2014/chart" uri="{C3380CC4-5D6E-409C-BE32-E72D297353CC}">
              <c16:uniqueId val="{00000002-3D40-4521-984E-BBDB83B662A6}"/>
            </c:ext>
          </c:extLst>
        </c:ser>
        <c:ser>
          <c:idx val="3"/>
          <c:order val="3"/>
          <c:tx>
            <c:strRef>
              <c:f>Лист1!$E$1</c:f>
              <c:strCache>
                <c:ptCount val="1"/>
                <c:pt idx="0">
                  <c:v>П - початковий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Особистість дитини</c:v>
                </c:pt>
                <c:pt idx="1">
                  <c:v>Дитина в сенсорно-пізнавальному просторі</c:v>
                </c:pt>
                <c:pt idx="2">
                  <c:v>Дитина в природному довкіллі</c:v>
                </c:pt>
                <c:pt idx="3">
                  <c:v>Гра дитини</c:v>
                </c:pt>
                <c:pt idx="4">
                  <c:v>Дитина в соціумі</c:v>
                </c:pt>
                <c:pt idx="5">
                  <c:v>Мовлення дитини</c:v>
                </c:pt>
                <c:pt idx="6">
                  <c:v>Дитина у світі мистецтва</c:v>
                </c:pt>
              </c:strCache>
            </c:strRef>
          </c:cat>
          <c:val>
            <c:numRef>
              <c:f>Лист1!$E$2:$E$8</c:f>
              <c:numCache>
                <c:formatCode>General</c:formatCode>
                <c:ptCount val="7"/>
                <c:pt idx="0">
                  <c:v>2</c:v>
                </c:pt>
                <c:pt idx="1">
                  <c:v>3</c:v>
                </c:pt>
                <c:pt idx="2">
                  <c:v>4</c:v>
                </c:pt>
                <c:pt idx="3">
                  <c:v>1</c:v>
                </c:pt>
                <c:pt idx="4">
                  <c:v>4</c:v>
                </c:pt>
                <c:pt idx="5">
                  <c:v>5</c:v>
                </c:pt>
                <c:pt idx="6">
                  <c:v>6</c:v>
                </c:pt>
              </c:numCache>
            </c:numRef>
          </c:val>
          <c:extLst xmlns:c16r2="http://schemas.microsoft.com/office/drawing/2015/06/chart">
            <c:ext xmlns:c16="http://schemas.microsoft.com/office/drawing/2014/chart" uri="{C3380CC4-5D6E-409C-BE32-E72D297353CC}">
              <c16:uniqueId val="{00000003-3D40-4521-984E-BBDB83B662A6}"/>
            </c:ext>
          </c:extLst>
        </c:ser>
        <c:dLbls>
          <c:showLegendKey val="0"/>
          <c:showVal val="0"/>
          <c:showCatName val="0"/>
          <c:showSerName val="0"/>
          <c:showPercent val="0"/>
          <c:showBubbleSize val="0"/>
        </c:dLbls>
        <c:gapWidth val="150"/>
        <c:overlap val="100"/>
        <c:axId val="463781080"/>
        <c:axId val="463782648"/>
      </c:barChart>
      <c:catAx>
        <c:axId val="463781080"/>
        <c:scaling>
          <c:orientation val="minMax"/>
        </c:scaling>
        <c:delete val="0"/>
        <c:axPos val="b"/>
        <c:numFmt formatCode="General" sourceLinked="0"/>
        <c:majorTickMark val="out"/>
        <c:minorTickMark val="none"/>
        <c:tickLblPos val="nextTo"/>
        <c:crossAx val="463782648"/>
        <c:crosses val="autoZero"/>
        <c:auto val="1"/>
        <c:lblAlgn val="ctr"/>
        <c:lblOffset val="100"/>
        <c:noMultiLvlLbl val="0"/>
      </c:catAx>
      <c:valAx>
        <c:axId val="463782648"/>
        <c:scaling>
          <c:orientation val="minMax"/>
        </c:scaling>
        <c:delete val="0"/>
        <c:axPos val="l"/>
        <c:majorGridlines/>
        <c:numFmt formatCode="0%" sourceLinked="1"/>
        <c:majorTickMark val="out"/>
        <c:minorTickMark val="none"/>
        <c:tickLblPos val="nextTo"/>
        <c:crossAx val="463781080"/>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5</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2025-10-23T12:54:00Z</dcterms:created>
  <dcterms:modified xsi:type="dcterms:W3CDTF">2025-10-23T12:58:00Z</dcterms:modified>
</cp:coreProperties>
</file>